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3A6CA3">
        <w:rPr>
          <w:rFonts w:cs="Arial"/>
          <w:sz w:val="20"/>
        </w:rPr>
        <w:t>100</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234030">
        <w:rPr>
          <w:rFonts w:eastAsia="宋体"/>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AE16DB">
        <w:rPr>
          <w:rFonts w:eastAsia="宋体"/>
          <w:lang w:eastAsia="zh-CN"/>
        </w:rPr>
        <w:t xml:space="preserve"> </w:t>
      </w:r>
      <w:r w:rsidR="0056446D" w:rsidRPr="0056446D">
        <w:t>R4-2114508</w:t>
      </w:r>
    </w:p>
    <w:p w:rsidR="00675C27" w:rsidRPr="00444A16" w:rsidRDefault="003A6CA3" w:rsidP="00F71A33">
      <w:pPr>
        <w:pStyle w:val="a1"/>
        <w:rPr>
          <w:rFonts w:eastAsia="宋体"/>
          <w:lang w:eastAsia="zh-CN"/>
        </w:rPr>
      </w:pPr>
      <w:r w:rsidRPr="003A6CA3">
        <w:rPr>
          <w:rFonts w:eastAsia="宋体"/>
          <w:lang w:eastAsia="zh-CN"/>
        </w:rPr>
        <w:t>Electronic Meeting, 16 – 27 A</w:t>
      </w:r>
      <w:bookmarkStart w:id="2" w:name="_GoBack"/>
      <w:bookmarkEnd w:id="2"/>
      <w:r w:rsidRPr="003A6CA3">
        <w:rPr>
          <w:rFonts w:eastAsia="宋体"/>
          <w:lang w:eastAsia="zh-CN"/>
        </w:rPr>
        <w:t>ugust 2021</w:t>
      </w:r>
    </w:p>
    <w:bookmarkEnd w:id="0"/>
    <w:bookmarkEnd w:id="1"/>
    <w:p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783AD1" w:rsidRPr="00783AD1">
        <w:rPr>
          <w:rFonts w:ascii="Arial" w:hAnsi="Arial" w:cs="Arial"/>
        </w:rPr>
        <w:t>draft LS on new power class 2 capability for NR-V2X</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F7790D">
        <w:rPr>
          <w:rFonts w:ascii="Arial" w:hAnsi="Arial" w:cs="Arial"/>
          <w:sz w:val="21"/>
          <w:szCs w:val="21"/>
          <w:lang w:eastAsia="ja-JP"/>
        </w:rPr>
        <w:t>5G_V2X_NRSL-</w:t>
      </w:r>
      <w:r w:rsidR="00AC0CE0">
        <w:rPr>
          <w:rFonts w:ascii="Arial" w:hAnsi="Arial" w:cs="Arial"/>
          <w:sz w:val="21"/>
          <w:szCs w:val="21"/>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783AD1">
        <w:rPr>
          <w:rFonts w:ascii="Arial" w:hAnsi="Arial" w:cs="Arial"/>
          <w:bCs/>
        </w:rPr>
        <w:t>2</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C32D32" w:rsidRPr="000F4E43" w:rsidRDefault="00C32D32" w:rsidP="00C32D32">
      <w:pPr>
        <w:spacing w:after="60"/>
        <w:ind w:left="1985" w:hanging="1985"/>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AE679E" w:rsidRPr="00AE679E" w:rsidRDefault="00F652F8" w:rsidP="00C32D32">
      <w:pPr>
        <w:pStyle w:val="Header"/>
        <w:rPr>
          <w:rFonts w:eastAsia="宋体" w:cs="Arial"/>
          <w:b w:val="0"/>
          <w:noProof w:val="0"/>
          <w:sz w:val="20"/>
          <w:lang w:eastAsia="zh-CN"/>
        </w:rPr>
      </w:pPr>
      <w:r>
        <w:rPr>
          <w:rFonts w:eastAsia="宋体" w:cs="Arial"/>
          <w:b w:val="0"/>
          <w:noProof w:val="0"/>
          <w:sz w:val="20"/>
          <w:lang w:eastAsia="zh-CN"/>
        </w:rPr>
        <w:t>It was agreed in RAN4 that power class 2 for NR-V2X is supported</w:t>
      </w:r>
      <w:r w:rsidR="00AE679E" w:rsidRPr="00AE679E">
        <w:rPr>
          <w:rFonts w:eastAsia="宋体" w:cs="Arial"/>
          <w:b w:val="0"/>
          <w:noProof w:val="0"/>
          <w:sz w:val="20"/>
          <w:lang w:eastAsia="zh-CN"/>
        </w:rPr>
        <w:t>.</w:t>
      </w:r>
      <w:r>
        <w:rPr>
          <w:rFonts w:eastAsia="宋体" w:cs="Arial"/>
          <w:b w:val="0"/>
          <w:noProof w:val="0"/>
          <w:sz w:val="20"/>
          <w:lang w:eastAsia="zh-CN"/>
        </w:rPr>
        <w:t xml:space="preserve"> Similar to LTE-V2X, the capability needs to be reported via an RRC information element.  </w:t>
      </w:r>
    </w:p>
    <w:p w:rsidR="00AE679E" w:rsidRDefault="00AE679E" w:rsidP="00C32D32">
      <w:pPr>
        <w:pStyle w:val="Header"/>
        <w:rPr>
          <w:rFonts w:cs="Arial"/>
          <w:lang w:eastAsia="zh-CN"/>
        </w:rPr>
      </w:pPr>
    </w:p>
    <w:p w:rsidR="00F652F8" w:rsidRDefault="00F652F8" w:rsidP="00C32D32">
      <w:pPr>
        <w:pStyle w:val="Header"/>
        <w:rPr>
          <w:rFonts w:eastAsia="宋体" w:cs="Arial"/>
          <w:b w:val="0"/>
          <w:noProof w:val="0"/>
          <w:sz w:val="20"/>
          <w:lang w:eastAsia="zh-CN"/>
        </w:rPr>
      </w:pPr>
      <w:r w:rsidRPr="00F652F8">
        <w:rPr>
          <w:rFonts w:eastAsia="宋体" w:cs="Arial"/>
          <w:b w:val="0"/>
          <w:noProof w:val="0"/>
          <w:sz w:val="20"/>
          <w:lang w:eastAsia="zh-CN"/>
        </w:rPr>
        <w:t xml:space="preserve">RAN4 also agreed </w:t>
      </w:r>
      <w:r>
        <w:rPr>
          <w:rFonts w:eastAsia="宋体" w:cs="Arial"/>
          <w:b w:val="0"/>
          <w:noProof w:val="0"/>
          <w:sz w:val="20"/>
          <w:lang w:eastAsia="zh-CN"/>
        </w:rPr>
        <w:t>that PC2 HPUE for NR-V2X is a Rel-16 leftover issue, therefore, the capability should be introduced from Rel-16.</w:t>
      </w:r>
      <w:r w:rsidRPr="00F652F8">
        <w:rPr>
          <w:rFonts w:eastAsia="宋体" w:cs="Arial"/>
          <w:b w:val="0"/>
          <w:noProof w:val="0"/>
          <w:sz w:val="20"/>
          <w:lang w:eastAsia="zh-CN"/>
        </w:rPr>
        <w:t xml:space="preserve"> </w:t>
      </w:r>
    </w:p>
    <w:p w:rsidR="00CD7E02" w:rsidRPr="00F652F8" w:rsidRDefault="00CD7E02" w:rsidP="00C32D32">
      <w:pPr>
        <w:pStyle w:val="Header"/>
        <w:rPr>
          <w:rFonts w:eastAsia="宋体" w:cs="Arial"/>
          <w:b w:val="0"/>
          <w:noProof w:val="0"/>
          <w:sz w:val="20"/>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AF46C5">
        <w:rPr>
          <w:rFonts w:ascii="Arial" w:hAnsi="Arial" w:cs="Arial"/>
          <w:b/>
        </w:rPr>
        <w:t>2</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                      Nov</w:t>
      </w:r>
      <w:r w:rsidRPr="00CD5768">
        <w:rPr>
          <w:rFonts w:ascii="Arial" w:hAnsi="Arial" w:cs="Arial"/>
          <w:bCs/>
        </w:rPr>
        <w:t xml:space="preserve"> 202</w:t>
      </w:r>
      <w:r w:rsidR="00F652F8">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CBC" w:rsidRDefault="00D45CBC" w:rsidP="0052762B">
      <w:r>
        <w:separator/>
      </w:r>
    </w:p>
  </w:endnote>
  <w:endnote w:type="continuationSeparator" w:id="0">
    <w:p w:rsidR="00D45CBC" w:rsidRDefault="00D45CB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CBC" w:rsidRDefault="00D45CBC" w:rsidP="0052762B">
      <w:r>
        <w:separator/>
      </w:r>
    </w:p>
  </w:footnote>
  <w:footnote w:type="continuationSeparator" w:id="0">
    <w:p w:rsidR="00D45CBC" w:rsidRDefault="00D45CB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6D"/>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5CBC"/>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55532-88D0-4D9A-A329-F485FF3C9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120</TotalTime>
  <Pages>1</Pages>
  <Words>133</Words>
  <Characters>759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2021-05-08T07:57:00Z</dcterms:created>
  <dcterms:modified xsi:type="dcterms:W3CDTF">2021-08-06T19:05:00Z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(3)DJ4xhMR2Jucrww7Vsly5y7PejcZ/jpmkrVLDCqi3rWQFXqaGrEDO3VVKY3jqTQz0uHMQ5TEN
hNEg6DZr+jY2q3eUTmMMiYuREgwMKWrfaGkUI7aAAh3/vf8R69hzB7x21MVA+C7xA4O4T5/m
BdYPmuqLy65qV7IN/cPYC9aT2VojR2SMsabepV8g/5t1nRP17IxkEAyTHNyd+yqPpQSNEvYL
4Ur0jBunq0G6/UAtZ9</vt:lpwstr>
  </property>
  <property fmtid="{D5CDD505-2E9C-101B-9397-08002B2CF9AE}" pid="15" name="_2015_ms_pID_725343_00">
    <vt:lpwstr>_2015_ms_pID_725343</vt:lpwstr>
  </property>
  <property fmtid="{D5CDD505-2E9C-101B-9397-08002B2CF9AE}" pid="16" name="_2015_ms_pID_7253431">
    <vt:lpwstr>p1uMmdY9+FxjEErwfMB+pF51/YV5QtfAGdGTxSKg9abxnb7WmyrgZw
LL4eSI+R1RjeU4tUuu56h2QRWdzZPnR7z0ppf7pk3v0x+kJOPZK7sMZjb5/YAzT0+nkI/9IW
o3lXjNf1LUTl1atOl/bebr3KzkTEMlHRSL5aYd1HW8LrzP9AGNpk4/3cSqKb9jiOeQ2AzGZp
A2YHk9j9uIyhi1k5bg02qJ0jYsmzrPkMKnTB</vt:lpwstr>
  </property>
  <property fmtid="{D5CDD505-2E9C-101B-9397-08002B2CF9AE}" pid="17" name="_2015_ms_pID_7253431_00">
    <vt:lpwstr>_2015_ms_pID_7253431</vt:lpwstr>
  </property>
  <property fmtid="{D5CDD505-2E9C-101B-9397-08002B2CF9AE}" pid="18" name="_2015_ms_pID_7253432">
    <vt:lpwstr>38TxQ36Ebv1kxtBXkZfMkdE=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